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87" w:rsidRDefault="00DD5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1C825DF2" wp14:editId="505AD8D1">
            <wp:simplePos x="0" y="0"/>
            <wp:positionH relativeFrom="column">
              <wp:posOffset>3216275</wp:posOffset>
            </wp:positionH>
            <wp:positionV relativeFrom="paragraph">
              <wp:posOffset>-38100</wp:posOffset>
            </wp:positionV>
            <wp:extent cx="672465" cy="6858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Default="00DE60FD" w:rsidP="00B86BF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Pr="00DD52BE" w:rsidRDefault="00DE60FD" w:rsidP="00DE60F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  <w:r w:rsidRPr="00DD52BE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Российская Федерация</w:t>
      </w:r>
    </w:p>
    <w:p w:rsidR="00DE60FD" w:rsidRPr="00DD52BE" w:rsidRDefault="00DE60FD" w:rsidP="00DE60F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  <w:r w:rsidRPr="00DD52BE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Администрация сельского поселения «Посёлок Ферзиково»</w:t>
      </w:r>
    </w:p>
    <w:p w:rsidR="00DE60FD" w:rsidRPr="00DD52BE" w:rsidRDefault="00DE60FD" w:rsidP="00DE60F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</w:pPr>
      <w:r w:rsidRPr="00DD52BE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 w:bidi="ar-SA"/>
        </w:rPr>
        <w:t>Ферзиковского района Калужской области</w:t>
      </w:r>
    </w:p>
    <w:p w:rsidR="00DD52BE" w:rsidRDefault="00DE60FD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DD52BE" w:rsidRDefault="00DD52BE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F62E2" w:rsidRPr="00DD52BE" w:rsidRDefault="00DD52BE" w:rsidP="00DE60FD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F62E2" w:rsidRPr="00DD52BE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D52BE" w:rsidRDefault="00DD52BE" w:rsidP="00DD52BE">
      <w:pPr>
        <w:pStyle w:val="ConsPlusTitle"/>
        <w:tabs>
          <w:tab w:val="left" w:pos="46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D52BE" w:rsidRDefault="00DD52BE" w:rsidP="00DD52BE">
      <w:pPr>
        <w:pStyle w:val="ConsPlusTitle"/>
        <w:tabs>
          <w:tab w:val="left" w:pos="465"/>
        </w:tabs>
        <w:rPr>
          <w:rFonts w:ascii="Times New Roman" w:hAnsi="Times New Roman" w:cs="Times New Roman"/>
          <w:sz w:val="26"/>
          <w:szCs w:val="26"/>
        </w:rPr>
      </w:pPr>
    </w:p>
    <w:p w:rsidR="00DE60FD" w:rsidRPr="00DD52BE" w:rsidRDefault="00DD52BE" w:rsidP="00DD52BE">
      <w:pPr>
        <w:pStyle w:val="ConsPlusTitle"/>
        <w:tabs>
          <w:tab w:val="left" w:pos="46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от  </w:t>
      </w:r>
      <w:r w:rsidR="00F87B27">
        <w:rPr>
          <w:rFonts w:ascii="Times New Roman" w:hAnsi="Times New Roman" w:cs="Times New Roman"/>
          <w:sz w:val="26"/>
          <w:szCs w:val="26"/>
        </w:rPr>
        <w:t>31 июля</w:t>
      </w:r>
      <w:r w:rsidR="00B86BF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2018 года                                                                                      № </w:t>
      </w:r>
      <w:r w:rsidR="00E42D31">
        <w:rPr>
          <w:rFonts w:ascii="Times New Roman" w:hAnsi="Times New Roman" w:cs="Times New Roman"/>
          <w:sz w:val="26"/>
          <w:szCs w:val="26"/>
        </w:rPr>
        <w:t>77-П</w:t>
      </w:r>
    </w:p>
    <w:p w:rsidR="00DE60FD" w:rsidRDefault="00DD5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Ферзиково</w:t>
      </w:r>
    </w:p>
    <w:p w:rsidR="00DE60FD" w:rsidRDefault="00DE60F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E60FD" w:rsidRDefault="00DE60FD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О РАЗМЕЩЕНИИ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2E2" w:rsidRPr="00E43F5F" w:rsidRDefault="009F62E2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 НА ТЕРРИТОРИИ</w:t>
      </w:r>
    </w:p>
    <w:p w:rsidR="009F62E2" w:rsidRPr="00E43F5F" w:rsidRDefault="00DE60FD" w:rsidP="00DE60FD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«ПОСЁЛОК  ФЕРЗИКОВО»</w:t>
      </w:r>
      <w:r w:rsidR="00DD52BE">
        <w:rPr>
          <w:rFonts w:ascii="Times New Roman" w:hAnsi="Times New Roman" w:cs="Times New Roman"/>
          <w:sz w:val="24"/>
          <w:szCs w:val="24"/>
        </w:rPr>
        <w:t>.</w:t>
      </w:r>
    </w:p>
    <w:p w:rsidR="00D76CED" w:rsidRPr="00E43F5F" w:rsidRDefault="00DE60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6CED" w:rsidRPr="00E43F5F" w:rsidRDefault="00D7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DE60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D76CED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D76CED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7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D76CED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D76CED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Устав</w:t>
      </w:r>
      <w:r w:rsidR="00D76CED" w:rsidRPr="00E43F5F">
        <w:rPr>
          <w:rFonts w:ascii="Times New Roman" w:hAnsi="Times New Roman" w:cs="Times New Roman"/>
          <w:sz w:val="24"/>
          <w:szCs w:val="24"/>
        </w:rPr>
        <w:t>ом</w:t>
      </w:r>
      <w:r w:rsidRPr="00E43F5F">
        <w:rPr>
          <w:rFonts w:ascii="Times New Roman" w:hAnsi="Times New Roman" w:cs="Times New Roman"/>
          <w:sz w:val="24"/>
          <w:szCs w:val="24"/>
        </w:rPr>
        <w:t xml:space="preserve"> </w:t>
      </w:r>
      <w:r w:rsidR="00DE60F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 поселения «Посёлок Ферзиково»</w:t>
      </w:r>
      <w:r w:rsidR="00D76CED" w:rsidRPr="00E43F5F">
        <w:rPr>
          <w:rFonts w:ascii="Times New Roman" w:hAnsi="Times New Roman" w:cs="Times New Roman"/>
          <w:sz w:val="24"/>
          <w:szCs w:val="24"/>
        </w:rPr>
        <w:t xml:space="preserve">, </w:t>
      </w:r>
      <w:r w:rsidRPr="00E43F5F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E60FD">
        <w:rPr>
          <w:rFonts w:ascii="Times New Roman" w:hAnsi="Times New Roman" w:cs="Times New Roman"/>
          <w:sz w:val="24"/>
          <w:szCs w:val="24"/>
        </w:rPr>
        <w:t xml:space="preserve"> СП «Посёлок Ферзиково» </w:t>
      </w:r>
      <w:r w:rsidRPr="00E43F5F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2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 порядке размещения нестационарных торговых объектов на территории </w:t>
      </w:r>
      <w:r w:rsidR="00DE60FD">
        <w:rPr>
          <w:rFonts w:ascii="Times New Roman" w:hAnsi="Times New Roman" w:cs="Times New Roman"/>
          <w:sz w:val="24"/>
          <w:szCs w:val="24"/>
        </w:rPr>
        <w:t>сельского поселения  «Посёлок Ферзиково»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13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DE60FD">
        <w:rPr>
          <w:rFonts w:ascii="Times New Roman" w:hAnsi="Times New Roman" w:cs="Times New Roman"/>
          <w:sz w:val="24"/>
          <w:szCs w:val="24"/>
        </w:rPr>
        <w:t xml:space="preserve"> сельского поселения «Посёлок Ферзиково» </w:t>
      </w:r>
      <w:r w:rsidRPr="00E43F5F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 Утвердить типовую форму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договора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право размещения нестационарного торгового объекта (приложение </w:t>
      </w:r>
      <w:r w:rsidR="00D76CED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3).</w:t>
      </w:r>
    </w:p>
    <w:p w:rsidR="00D76CED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DE60FD">
        <w:rPr>
          <w:rFonts w:ascii="Times New Roman" w:hAnsi="Times New Roman" w:cs="Times New Roman"/>
          <w:sz w:val="24"/>
          <w:szCs w:val="24"/>
        </w:rPr>
        <w:t>Главу администрации СП «Посёлок Ферзиково».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 Настоящее Постановление вступает в силу после официального опубликования и подлежит размещению на официальном сайте </w:t>
      </w:r>
      <w:r w:rsidR="00B86BF9">
        <w:rPr>
          <w:rStyle w:val="mail-message-sender-email"/>
        </w:rPr>
        <w:t>ferzadm@yandex.ru</w:t>
      </w:r>
      <w:r w:rsidR="00B86BF9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Default="009F62E2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6628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66287" w:rsidRPr="00E43F5F" w:rsidRDefault="00866287" w:rsidP="00866287">
      <w:pPr>
        <w:pStyle w:val="ConsPlusNormal"/>
        <w:tabs>
          <w:tab w:val="left" w:pos="79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«Посёлок Ферзиково»</w:t>
      </w:r>
      <w:r>
        <w:rPr>
          <w:rFonts w:ascii="Times New Roman" w:hAnsi="Times New Roman" w:cs="Times New Roman"/>
          <w:sz w:val="24"/>
          <w:szCs w:val="24"/>
        </w:rPr>
        <w:tab/>
        <w:t>В.Д.Титов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4D02F0" w:rsidP="004D02F0">
      <w:pPr>
        <w:pStyle w:val="ConsPlusNormal"/>
        <w:tabs>
          <w:tab w:val="left" w:pos="95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02F0" w:rsidRDefault="004D02F0" w:rsidP="004D02F0">
      <w:pPr>
        <w:pStyle w:val="ConsPlusNormal"/>
        <w:tabs>
          <w:tab w:val="left" w:pos="95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B5CAE" w:rsidP="0039198A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</w:t>
      </w:r>
      <w:r w:rsidR="0039198A">
        <w:rPr>
          <w:rFonts w:ascii="Times New Roman" w:hAnsi="Times New Roman" w:cs="Times New Roman"/>
          <w:sz w:val="24"/>
          <w:szCs w:val="24"/>
        </w:rPr>
        <w:t xml:space="preserve">   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от </w:t>
      </w:r>
      <w:r w:rsidR="00B86BF9">
        <w:rPr>
          <w:rFonts w:ascii="Times New Roman" w:hAnsi="Times New Roman" w:cs="Times New Roman"/>
          <w:sz w:val="24"/>
          <w:szCs w:val="24"/>
        </w:rPr>
        <w:t>31.07.2018</w:t>
      </w:r>
      <w:r w:rsidRPr="00E43F5F">
        <w:rPr>
          <w:rFonts w:ascii="Times New Roman" w:hAnsi="Times New Roman" w:cs="Times New Roman"/>
          <w:sz w:val="24"/>
          <w:szCs w:val="24"/>
        </w:rPr>
        <w:t xml:space="preserve">г.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="00927757">
        <w:rPr>
          <w:rFonts w:ascii="Times New Roman" w:hAnsi="Times New Roman" w:cs="Times New Roman"/>
          <w:sz w:val="24"/>
          <w:szCs w:val="24"/>
        </w:rPr>
        <w:t>77-П</w:t>
      </w:r>
      <w:bookmarkStart w:id="0" w:name="_GoBack"/>
      <w:bookmarkEnd w:id="0"/>
      <w:r w:rsidRPr="00E43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B5CAE" w:rsidP="009B5CAE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9B5CAE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9F62E2"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ПОРЯДКЕ РАЗМЕЩЕНИЯ НЕСТАЦИОНАРНЫХ ТОРГОВЫХ ОБЪЕКТОВ</w:t>
      </w:r>
    </w:p>
    <w:p w:rsidR="00EA61CA" w:rsidRPr="00E43F5F" w:rsidRDefault="00EA61C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9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населения.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и основания для размещения нестационарных торговых объектов на территории </w:t>
      </w:r>
      <w:r w:rsidR="00221D98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D02F0">
        <w:rPr>
          <w:rFonts w:ascii="Times New Roman" w:hAnsi="Times New Roman" w:cs="Times New Roman"/>
          <w:sz w:val="24"/>
          <w:szCs w:val="24"/>
        </w:rPr>
        <w:t xml:space="preserve"> «Посёлок Ферзиково»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Настоящее Положение не распространяется на отношения, урегулированные договором аренды земельного участка, заключенным до момента вступления в силу настоящего Положения, до момента истечения срока аренды.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Нестационарные торговые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Основные понятия и их определения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настоящем Положении применяются следующие основные понятия: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субъект торговли -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схема размещения нестационарных торговых объектов - разработанный и утвержденный органом местного самоуправления документ, определяющий места размещения нестационарных торговых объектов и группу реализуемых в них товаров;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г)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III. Требования к размещению и внешнему виду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3.1. Размещение нестационарных торговых объектов осуществляется на основании утвержденной схемы размещения нестационарных торговых объектов в местах, определенных вышеуказанной схемой, и должно соответствовать действующим градостроительным, строительным, архитектурным,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пожарным, санитарным и иным нормам, правилам и нормативам, комплексному решению существующей архитектурной среды, архитектурно-художественному облику.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3.4.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3.5.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</w:t>
      </w:r>
      <w:r w:rsidR="004D02F0">
        <w:rPr>
          <w:rFonts w:ascii="Times New Roman" w:hAnsi="Times New Roman" w:cs="Times New Roman"/>
          <w:sz w:val="24"/>
          <w:szCs w:val="24"/>
        </w:rPr>
        <w:t>ям водоснабжения и канализованное</w:t>
      </w:r>
      <w:r w:rsidRPr="00E43F5F">
        <w:rPr>
          <w:rFonts w:ascii="Times New Roman" w:hAnsi="Times New Roman" w:cs="Times New Roman"/>
          <w:sz w:val="24"/>
          <w:szCs w:val="24"/>
        </w:rPr>
        <w:t>, могут размещаться лишь вблизи инженерных коммуникаций при наличии технической возможности подключения.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IV. Порядок размещения и эксплуатации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4.1. Размещение нестационарных торговых объектов на территории </w:t>
      </w:r>
      <w:r w:rsidR="003540E1" w:rsidRPr="00E43F5F">
        <w:rPr>
          <w:rFonts w:ascii="Times New Roman" w:hAnsi="Times New Roman" w:cs="Times New Roman"/>
          <w:sz w:val="24"/>
          <w:szCs w:val="24"/>
        </w:rPr>
        <w:t>сел</w:t>
      </w:r>
      <w:r w:rsidR="004D02F0">
        <w:rPr>
          <w:rFonts w:ascii="Times New Roman" w:hAnsi="Times New Roman" w:cs="Times New Roman"/>
          <w:sz w:val="24"/>
          <w:szCs w:val="24"/>
        </w:rPr>
        <w:t>ьского поселения «Посёлок Ферзиково» осуществляется путё</w:t>
      </w:r>
      <w:r w:rsidRPr="00E43F5F">
        <w:rPr>
          <w:rFonts w:ascii="Times New Roman" w:hAnsi="Times New Roman" w:cs="Times New Roman"/>
          <w:sz w:val="24"/>
          <w:szCs w:val="24"/>
        </w:rPr>
        <w:t>м проведения торгов в форме открытого аукциона по продаже права заключения договоров на размещение нестационарных торговых объектов.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4.2. Основанием для установки (монтажа) субъектом торговли нестационарного торгового объекта является заключенный с администрацией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 объекта (далее - Договор) по форме согласно приложению </w:t>
      </w:r>
      <w:r w:rsidR="003540E1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 к настоящему постановлению.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B19" w:rsidRPr="00F800E8" w:rsidRDefault="009F62E2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V. </w:t>
      </w:r>
      <w:r w:rsidR="00D43B19" w:rsidRPr="00F800E8">
        <w:rPr>
          <w:rFonts w:ascii="Times New Roman" w:hAnsi="Times New Roman" w:cs="Times New Roman"/>
          <w:sz w:val="24"/>
        </w:rPr>
        <w:t>Порядок определения платы по договору на размещение</w:t>
      </w:r>
    </w:p>
    <w:p w:rsidR="00D43B19" w:rsidRPr="00F800E8" w:rsidRDefault="00D43B19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объекта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5.1. Размер платы по договору на размещение объектов определяется по формуле (в рублях):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 xml:space="preserve">РП = БС x </w:t>
      </w: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x ПР x К1 x К2 x К3,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где БС - базовая ставка платы по договору на размещение нестационарных торговых объектов (объектов бытового обслуживания</w:t>
      </w:r>
      <w:r w:rsidR="0039198A">
        <w:rPr>
          <w:rFonts w:ascii="Times New Roman" w:hAnsi="Times New Roman" w:cs="Times New Roman"/>
          <w:sz w:val="24"/>
        </w:rPr>
        <w:t>) на территории сельского поселения «Посёлок Ферзиково»</w:t>
      </w:r>
      <w:r w:rsidRPr="00F800E8">
        <w:rPr>
          <w:rFonts w:ascii="Times New Roman" w:hAnsi="Times New Roman" w:cs="Times New Roman"/>
          <w:sz w:val="24"/>
        </w:rPr>
        <w:t xml:space="preserve"> в месяц за 1 кв. м для отдельных видов нестационарных объектов:</w:t>
      </w: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02"/>
        <w:gridCol w:w="2279"/>
      </w:tblGrid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Вид нестационарного объекта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Базовая ставка платы (в рублях)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торговые объекты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B86BF9" w:rsidP="00E85DD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D43B19" w:rsidRPr="00F800E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объекты бытового обслуживания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2694D" w:rsidP="00E85DD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43B19" w:rsidRPr="00F800E8"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</w:tbl>
    <w:p w:rsidR="00D43B19" w:rsidRPr="00F800E8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общая площадь нестационарного объекта (кв. м);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ПР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период установки и эксплуатации нестационарного объекта (в месяцах);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учитывающий территориальное расположение установки и эксплуатации нестационарного объекта: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- 1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>
        <w:rPr>
          <w:rFonts w:ascii="Times New Roman" w:hAnsi="Times New Roman" w:cs="Times New Roman"/>
          <w:sz w:val="24"/>
        </w:rPr>
        <w:t>5</w:t>
      </w:r>
      <w:r w:rsidRPr="00F800E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центр поселения);</w:t>
      </w:r>
      <w:r w:rsidRPr="00F800E8">
        <w:rPr>
          <w:rFonts w:ascii="Times New Roman" w:hAnsi="Times New Roman" w:cs="Times New Roman"/>
          <w:sz w:val="24"/>
        </w:rPr>
        <w:t xml:space="preserve"> 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- 2 зона К1 = 1,</w:t>
      </w:r>
      <w:r>
        <w:rPr>
          <w:rFonts w:ascii="Times New Roman" w:hAnsi="Times New Roman" w:cs="Times New Roman"/>
          <w:sz w:val="24"/>
        </w:rPr>
        <w:t>0</w:t>
      </w:r>
      <w:r w:rsidR="00F2417D">
        <w:rPr>
          <w:rFonts w:ascii="Times New Roman" w:hAnsi="Times New Roman" w:cs="Times New Roman"/>
          <w:sz w:val="24"/>
        </w:rPr>
        <w:t xml:space="preserve"> (</w:t>
      </w:r>
      <w:r w:rsidRPr="00F800E8">
        <w:rPr>
          <w:rFonts w:ascii="Times New Roman" w:hAnsi="Times New Roman" w:cs="Times New Roman"/>
          <w:sz w:val="24"/>
        </w:rPr>
        <w:t>ул.</w:t>
      </w:r>
      <w:r w:rsidR="00F2417D">
        <w:rPr>
          <w:rFonts w:ascii="Times New Roman" w:hAnsi="Times New Roman" w:cs="Times New Roman"/>
          <w:sz w:val="24"/>
        </w:rPr>
        <w:t xml:space="preserve"> </w:t>
      </w:r>
      <w:r w:rsidR="00B86BF9">
        <w:rPr>
          <w:rFonts w:ascii="Times New Roman" w:hAnsi="Times New Roman" w:cs="Times New Roman"/>
          <w:sz w:val="24"/>
        </w:rPr>
        <w:t>Самсонова</w:t>
      </w:r>
      <w:r w:rsidRPr="00F800E8">
        <w:rPr>
          <w:rFonts w:ascii="Times New Roman" w:hAnsi="Times New Roman" w:cs="Times New Roman"/>
          <w:sz w:val="24"/>
        </w:rPr>
        <w:t>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отражающий зависимость размера платы от общей площади нестационарного объекта: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до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более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0,8;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К3 - коэффициент, учитывающий вид деятельности нестационарных объектов: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</w:t>
      </w:r>
      <w:r w:rsidRPr="00F800E8">
        <w:rPr>
          <w:rFonts w:ascii="Times New Roman" w:hAnsi="Times New Roman" w:cs="Times New Roman"/>
          <w:sz w:val="24"/>
        </w:rPr>
        <w:t>Нестационарные объекты бытового обслуживания</w:t>
      </w:r>
      <w:r>
        <w:rPr>
          <w:rFonts w:ascii="Times New Roman" w:hAnsi="Times New Roman" w:cs="Times New Roman"/>
          <w:sz w:val="24"/>
        </w:rPr>
        <w:t xml:space="preserve"> (мелкий ремонт)  = 0,5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</w:t>
      </w:r>
      <w:r w:rsidR="00307B92">
        <w:rPr>
          <w:rFonts w:ascii="Times New Roman" w:hAnsi="Times New Roman" w:cs="Times New Roman"/>
          <w:sz w:val="24"/>
        </w:rPr>
        <w:t xml:space="preserve"> </w:t>
      </w:r>
      <w:r w:rsidR="00307B92" w:rsidRPr="00F800E8">
        <w:rPr>
          <w:rFonts w:ascii="Times New Roman" w:hAnsi="Times New Roman" w:cs="Times New Roman"/>
          <w:sz w:val="24"/>
        </w:rPr>
        <w:t>Нестационарные объекты</w:t>
      </w:r>
      <w:r w:rsidR="00307B92">
        <w:rPr>
          <w:rFonts w:ascii="Times New Roman" w:hAnsi="Times New Roman" w:cs="Times New Roman"/>
          <w:sz w:val="24"/>
        </w:rPr>
        <w:t xml:space="preserve"> розничной торговли =1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Иные н</w:t>
      </w:r>
      <w:r w:rsidRPr="00F800E8">
        <w:rPr>
          <w:rFonts w:ascii="Times New Roman" w:hAnsi="Times New Roman" w:cs="Times New Roman"/>
          <w:sz w:val="24"/>
        </w:rPr>
        <w:t xml:space="preserve">естационарные объекты </w:t>
      </w:r>
      <w:r>
        <w:rPr>
          <w:rFonts w:ascii="Times New Roman" w:hAnsi="Times New Roman" w:cs="Times New Roman"/>
          <w:sz w:val="24"/>
        </w:rPr>
        <w:t>(б</w:t>
      </w:r>
      <w:r w:rsidRPr="00F800E8">
        <w:rPr>
          <w:rFonts w:ascii="Times New Roman" w:hAnsi="Times New Roman" w:cs="Times New Roman"/>
          <w:sz w:val="24"/>
        </w:rPr>
        <w:t xml:space="preserve">анковские операции, </w:t>
      </w:r>
      <w:proofErr w:type="spellStart"/>
      <w:r w:rsidRPr="00F800E8">
        <w:rPr>
          <w:rFonts w:ascii="Times New Roman" w:hAnsi="Times New Roman" w:cs="Times New Roman"/>
          <w:sz w:val="24"/>
        </w:rPr>
        <w:t>шиномонтаж</w:t>
      </w:r>
      <w:proofErr w:type="spellEnd"/>
      <w:r w:rsidRPr="00F800E8">
        <w:rPr>
          <w:rFonts w:ascii="Times New Roman" w:hAnsi="Times New Roman" w:cs="Times New Roman"/>
          <w:sz w:val="24"/>
        </w:rPr>
        <w:t>, ритуальные услуги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т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)=1</w:t>
      </w:r>
      <w:r w:rsidR="00307B92">
        <w:rPr>
          <w:rFonts w:ascii="Times New Roman" w:hAnsi="Times New Roman" w:cs="Times New Roman"/>
          <w:sz w:val="24"/>
        </w:rPr>
        <w:t>,5</w:t>
      </w:r>
    </w:p>
    <w:p w:rsidR="00307B92" w:rsidRPr="00F800E8" w:rsidRDefault="00307B92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VI. Порядок досрочного прекращения действия Договора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6.1. Действие Договора прекращается администрацией досрочно в одностороннем порядке в следующих случаях: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подача субъектом торговли соответствующего заявления;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прекращение субъектом торговли в установленном законом порядке своей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наличие в течение одного календарного месяца в период действия Договора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е) выявление несоответствия нестационарного торгового объекта в натуре типовому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ж) невнесение субъектом торговли оплаты по Договору в соответствии с условиями Договора;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средства развозной и разносной торговли;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E43F5F">
        <w:rPr>
          <w:rFonts w:ascii="Times New Roman" w:hAnsi="Times New Roman" w:cs="Times New Roman"/>
          <w:sz w:val="24"/>
          <w:szCs w:val="24"/>
        </w:rPr>
        <w:t>и) принятие органом местного самоуправления следующих решений: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необходимости ремонта и (или) реконструкции автомобильных дорог, в случае если нахождение нестационарного торгового объекта препятствует осуществлению указанных работ;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м) эксплуатация нестационарного торгового объекта не по специализации.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- в течение 10 дней с момента публикации распоряжения в официальном печатном издании, при этом субъекту торговли не компенсируются понесенные затраты.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VII. Порядок демонтажа нестационарных 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5CAE" w:rsidRDefault="009F62E2" w:rsidP="009B5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пяти дней с момента окончания срока действия Договора.</w:t>
      </w:r>
    </w:p>
    <w:p w:rsidR="009F62E2" w:rsidRPr="00E43F5F" w:rsidRDefault="009F62E2" w:rsidP="009B5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7.2.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привлечению к административной ответственности в соответствии с </w:t>
      </w:r>
      <w:hyperlink r:id="rId10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Калужской области от 28.02.2011 </w:t>
      </w:r>
      <w:r w:rsidR="00177612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122-ОЗ </w:t>
      </w:r>
      <w:r w:rsidR="00177612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административных правонарушениях в Калужской области</w:t>
      </w:r>
      <w:r w:rsidR="00177612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B5CAE" w:rsidP="009B5CA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9F62E2" w:rsidRPr="00E43F5F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86BF9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9F62E2" w:rsidRPr="00E43F5F" w:rsidRDefault="00B86B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«Посёлок Ферзиково»</w:t>
      </w:r>
    </w:p>
    <w:p w:rsidR="009F62E2" w:rsidRPr="00E43F5F" w:rsidRDefault="00B86B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31.07.2018г</w:t>
      </w:r>
      <w:r w:rsidR="00994951">
        <w:rPr>
          <w:rFonts w:ascii="Times New Roman" w:hAnsi="Times New Roman" w:cs="Times New Roman"/>
          <w:sz w:val="24"/>
          <w:szCs w:val="24"/>
        </w:rPr>
        <w:t>№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CAE" w:rsidRDefault="009B5CAE" w:rsidP="009B5CAE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</w:p>
    <w:p w:rsidR="009F62E2" w:rsidRPr="00E43F5F" w:rsidRDefault="009B5CAE" w:rsidP="009B5CAE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9F62E2"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4D02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ОРГАНИЗАЦИИ И ПРОВЕДЕНИЕ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АУКЦИОНА ПО ПРОДАЖЕ ПРАВА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ЗАКЛЮЧЕНИЯ ДОГОВОРОВ НА РАЗМЕЩЕНИЕ НЕСТАЦИОНАРНЫХ ТОРГОВЫХ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ОБЪЕКТОВ НА ТЕРРИТОРИИ </w:t>
      </w:r>
      <w:r w:rsidR="006A1077">
        <w:rPr>
          <w:rFonts w:ascii="Times New Roman" w:hAnsi="Times New Roman" w:cs="Times New Roman"/>
          <w:sz w:val="24"/>
          <w:szCs w:val="24"/>
        </w:rPr>
        <w:t>СЕЛЬСКО</w:t>
      </w:r>
      <w:r w:rsidR="004D02F0">
        <w:rPr>
          <w:rFonts w:ascii="Times New Roman" w:hAnsi="Times New Roman" w:cs="Times New Roman"/>
          <w:sz w:val="24"/>
          <w:szCs w:val="24"/>
        </w:rPr>
        <w:t>ГО ПОСЕЛЕНИЯ «ПОСЁЛОК ФЕРЗИКОВО»</w:t>
      </w:r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1.1. Положение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4D02F0">
        <w:rPr>
          <w:rFonts w:ascii="Times New Roman" w:hAnsi="Times New Roman" w:cs="Times New Roman"/>
          <w:sz w:val="24"/>
          <w:szCs w:val="24"/>
        </w:rPr>
        <w:t xml:space="preserve"> «Посёлок Ферзиково» </w:t>
      </w:r>
      <w:r w:rsidRPr="00E43F5F">
        <w:rPr>
          <w:rFonts w:ascii="Times New Roman" w:hAnsi="Times New Roman" w:cs="Times New Roman"/>
          <w:sz w:val="24"/>
          <w:szCs w:val="24"/>
        </w:rPr>
        <w:t>определяет порядок организации и проведения аукциона по продаже права заключения договора на размещение нестационарного торгового объекта (далее - аукцион).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 Федеральным </w:t>
      </w:r>
      <w:hyperlink r:id="rId11" w:history="1">
        <w:r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2" w:history="1">
        <w:r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 xml:space="preserve">от 28.12.2009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="00D869C5">
        <w:rPr>
          <w:rFonts w:ascii="Times New Roman" w:hAnsi="Times New Roman" w:cs="Times New Roman"/>
          <w:sz w:val="24"/>
          <w:szCs w:val="24"/>
        </w:rPr>
        <w:t xml:space="preserve">, </w:t>
      </w:r>
      <w:r w:rsidR="00D869C5" w:rsidRPr="00E43F5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D869C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сельского поселения «Посёлок Ферзиково»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аукциона,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Предметом аукциона является право заключения договора на размещение нестационарного торгового объекта (далее - лот).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Условием аукциона является предложение наибольшего размера платы за право заключения договора на размещение нестационарного торгового объекта.</w:t>
      </w:r>
    </w:p>
    <w:p w:rsidR="006A1077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1.6. Организацию проведения аукц</w:t>
      </w:r>
      <w:r w:rsidR="004D02F0">
        <w:rPr>
          <w:rFonts w:ascii="Times New Roman" w:hAnsi="Times New Roman" w:cs="Times New Roman"/>
          <w:sz w:val="24"/>
          <w:szCs w:val="24"/>
        </w:rPr>
        <w:t xml:space="preserve">иона осуществляет администрация СП «Посёлок Ферзиково» </w:t>
      </w:r>
      <w:r w:rsidR="005A3F59">
        <w:rPr>
          <w:rFonts w:ascii="Times New Roman" w:hAnsi="Times New Roman" w:cs="Times New Roman"/>
          <w:sz w:val="24"/>
          <w:szCs w:val="24"/>
        </w:rPr>
        <w:t>(далее – уполномоченный орган).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1.7. Проведение аукциона осуществляется комиссией (далее - Комиссия), состав которой утверждается распоряжением администрации</w:t>
      </w:r>
      <w:r w:rsidR="004D02F0">
        <w:rPr>
          <w:rFonts w:ascii="Times New Roman" w:hAnsi="Times New Roman" w:cs="Times New Roman"/>
          <w:sz w:val="24"/>
          <w:szCs w:val="24"/>
        </w:rPr>
        <w:t xml:space="preserve"> СП «Посёлок Ферзиково»</w:t>
      </w:r>
      <w:r w:rsidRPr="00E43F5F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</w:t>
      </w:r>
      <w:r w:rsidR="00B94974">
        <w:rPr>
          <w:rFonts w:ascii="Times New Roman" w:hAnsi="Times New Roman" w:cs="Times New Roman"/>
          <w:sz w:val="24"/>
          <w:szCs w:val="24"/>
        </w:rPr>
        <w:t xml:space="preserve"> 50 процентов от общего числа её</w:t>
      </w:r>
      <w:r w:rsidRPr="00E43F5F">
        <w:rPr>
          <w:rFonts w:ascii="Times New Roman" w:hAnsi="Times New Roman" w:cs="Times New Roman"/>
          <w:sz w:val="24"/>
          <w:szCs w:val="24"/>
        </w:rPr>
        <w:t xml:space="preserve"> членов.</w:t>
      </w:r>
      <w:r w:rsidR="00B94974">
        <w:rPr>
          <w:rFonts w:ascii="Times New Roman" w:hAnsi="Times New Roman" w:cs="Times New Roman"/>
          <w:sz w:val="24"/>
          <w:szCs w:val="24"/>
        </w:rPr>
        <w:t xml:space="preserve"> Количество членов комиссии должны составлять не менее 5-ти человек.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1.8. Претендент - юридическое лицо или физическое лицо, зарегистрированное в качестве индивидуального предпринимателя, выразившее волеизъявление на участие в аукционе и заключение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1.9. Участник аукциона - претендент, допущенный Комиссией для участия в аукционе.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1.10. Победитель аукциона - лицо, предложившее наибольший размер платы за право заключения договоров на размещение нестационарных торговых объектов в порядке, установленном настоящим Положением.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1.11.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9F62E2" w:rsidRPr="00E43F5F" w:rsidRDefault="004D02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Договор - договор, заключё</w:t>
      </w:r>
      <w:r w:rsidR="009F62E2" w:rsidRPr="00E43F5F">
        <w:rPr>
          <w:rFonts w:ascii="Times New Roman" w:hAnsi="Times New Roman" w:cs="Times New Roman"/>
          <w:sz w:val="24"/>
          <w:szCs w:val="24"/>
        </w:rPr>
        <w:t>нный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СП «Посёлок Ферзиково»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, </w:t>
      </w:r>
      <w:r w:rsidR="009F62E2"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уполномоченной на заключение договоров на размещение нестационарных торговых объектов (далее - Договор), ведение реестра Договоров и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Договоров, с победителем аукциона, в порядке, предусмотренном Гражданским </w:t>
      </w:r>
      <w:hyperlink r:id="rId13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62E2" w:rsidRPr="00E43F5F">
        <w:rPr>
          <w:rFonts w:ascii="Times New Roman" w:hAnsi="Times New Roman" w:cs="Times New Roman"/>
          <w:sz w:val="24"/>
          <w:szCs w:val="24"/>
        </w:rPr>
        <w:t>Российской Федерации, иными федеральными законами и муниципальными правовыми актами.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Права Уполномоченного органа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76B3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1348">
        <w:rPr>
          <w:rFonts w:ascii="Times New Roman" w:hAnsi="Times New Roman" w:cs="Times New Roman"/>
          <w:sz w:val="24"/>
          <w:szCs w:val="24"/>
        </w:rPr>
        <w:t xml:space="preserve">2.1. Определяет начальный (минимальный) размер платы за право заключения Договора </w:t>
      </w:r>
      <w:r w:rsidR="00E577D1" w:rsidRPr="00831348">
        <w:rPr>
          <w:rFonts w:ascii="Times New Roman" w:hAnsi="Times New Roman" w:cs="Times New Roman"/>
          <w:sz w:val="24"/>
        </w:rPr>
        <w:t xml:space="preserve">в размере единого платежа за весь период действия договора. </w:t>
      </w:r>
    </w:p>
    <w:p w:rsidR="004076B3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2.2. Разрабатывает и утверждает аукционную документацию.</w:t>
      </w:r>
    </w:p>
    <w:p w:rsidR="004076B3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2.3. Определяет срок и условия внесения задатка претендентами.</w:t>
      </w:r>
      <w:r w:rsidR="004076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2E2" w:rsidRPr="00E43F5F" w:rsidRDefault="009F62E2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2.4. Определяет место, даты начала и окончания приема заявок, место и срок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2.5. Организует подготовку и публикацию информационного извещения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в средствах массовой информации и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2.6. Определяет количество лотов и их характеристики.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2.7. По письменному запросу претендентов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указанного запроса направляет разъяснение положений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2.8. Имеет право принять решение о внесении изменений в аукционную документацию. Вносимые в аукционную документацию изменения размещаются на официальном сайте в срок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2.9. Имеет право отказаться от проведения аукциона, разместив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 соответствующую информацию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2.10. Размещает информацию о результатах аукциона в тех же средствах массовой информации, где было опубликовано извещение о его проведении.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2.11. Не несет ответственности в случае, если претендент не ознакомился с аукционной документацией, размещенной на официальном сайте, а также с внесенными в нее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2.12. Несет ответственность за сохранность заявок, протоколов заседаний Комиссии, документации об аукционе со всеми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2.13. Заключает Договоры.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2.14. Ведет реестр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2.15. Осуществляет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2.16. Взимает плату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2.17. Производит с претендентами, участниками и победителем аукциона расчеты по приему и возврату задатков.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2.18.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Полномочия Комиссии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Ведет учет и регистрацию заявок по мере их поступления в журнале приема заявок.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Выполняет иные необходимые функции, предусмотренные настоящим Положением.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 Рассматривает заявки на участие в аукционе с прилагаемыми к ним документами.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 Принимает решение о признании претендентов участниками аукциона или об отказе в допуске претендентов к участию в аукционе.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 Уведомляет претендентов о принятом решении.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Определяет победителя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Обеспечивает ведение протоколов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198"/>
      <w:bookmarkEnd w:id="4"/>
      <w:r w:rsidRPr="00E43F5F">
        <w:rPr>
          <w:rFonts w:ascii="Times New Roman" w:hAnsi="Times New Roman" w:cs="Times New Roman"/>
          <w:sz w:val="24"/>
          <w:szCs w:val="24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V. Требования к участникам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зарегистрированное в качестве индивидуального предпринимателя.</w:t>
      </w: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 Участники аукциона должны соответствовать требованиям:</w:t>
      </w: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.2.1. Выплата участником аукциона средней ежемесячной заработной платы работникам в размере не ниже величины </w:t>
      </w:r>
      <w:hyperlink r:id="rId1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прожиточного минимума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установленного в Калужской области для трудоспособного населения, в сроки, установленные действующим законодательством;</w:t>
      </w:r>
    </w:p>
    <w:p w:rsidR="009F62E2" w:rsidRPr="00E43F5F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Отсутствие у участника аукциона задолженности по налогам, сборам и другим обязательным платежам в бюджеты всех уровней и в государственные внебюджетные фонды.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V. Задаток для участия в аукционе и шаг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Для участия в аукционе устанавливается требование об обеспечении заявки (задатка) в размере 50 процентов от начального (минимального) размера платы за право заключения Договора по каждому лоту.</w:t>
      </w:r>
    </w:p>
    <w:p w:rsidR="004076B3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Задаток вносится претендентами денежными средствами по каждому заявленному лоту отдельно.</w:t>
      </w:r>
    </w:p>
    <w:p w:rsidR="009F62E2" w:rsidRPr="00E43F5F" w:rsidRDefault="00FA052F" w:rsidP="004076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.3. Шаг аукциона устанавливается в размере 10 процентов начального (минимального) размера платы за право заключения Договора.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6B368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 Извещение о проведении аукциона и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аукционная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документация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Извещение о проведен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>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сайте.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Извещение должно содержать сведения: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.2.1. О времени проведения аукциона;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 месте проведения аукциона;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.2.3. Контактная информация Уполномоченного органа и организатора аукциона;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.2.4. О виде и площади объекта, месте и сроке его размещения, специализации торгового объекта;</w:t>
      </w:r>
    </w:p>
    <w:p w:rsidR="009F62E2" w:rsidRPr="00E43F5F" w:rsidRDefault="006B368D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.2.5. О дате и времени начала и окончания приема заявок и документов;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.2.6. Об условиях определения победителя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.2.7. О начальной цене лота;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.2.8. О сроке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.2.9. О других данных по усмотрению Уполномоченного органа.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.3. </w:t>
      </w:r>
      <w:r w:rsidR="005B5BBA">
        <w:rPr>
          <w:rFonts w:ascii="Times New Roman" w:hAnsi="Times New Roman" w:cs="Times New Roman"/>
          <w:sz w:val="24"/>
          <w:szCs w:val="24"/>
        </w:rPr>
        <w:t xml:space="preserve">  </w:t>
      </w:r>
      <w:r w:rsidR="009F62E2" w:rsidRPr="00E43F5F">
        <w:rPr>
          <w:rFonts w:ascii="Times New Roman" w:hAnsi="Times New Roman" w:cs="Times New Roman"/>
          <w:sz w:val="24"/>
          <w:szCs w:val="24"/>
        </w:rPr>
        <w:t>Аукционная документация должна содержать следующую информацию: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.3.1. Наименование, место нахождения и номер контактного телефона Уполномоченного органа и организатора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.3.2. Требования к участникам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3.</w:t>
      </w:r>
      <w:r w:rsidR="009F62E2" w:rsidRPr="00E43F5F">
        <w:rPr>
          <w:rFonts w:ascii="Times New Roman" w:hAnsi="Times New Roman" w:cs="Times New Roman"/>
          <w:sz w:val="24"/>
          <w:szCs w:val="24"/>
        </w:rPr>
        <w:t>3. Сведения о лоте (лотах), включающие информацию о виде и площади объекта, месте и сроке его размещения, специализации, начальном (минимальном) размере платы за право заключения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.3.4. Типовой проект временного сооружения и требования к нему (при наличии);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.3.5. Требования к содержанию, форме, оформлению и составу заявки;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.3.6. Размер задатка, срок и порядок его внесения, реквизиты счета для перечисления задатка;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.3.7. Место, дату и время начала и окончания приема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.3.8. Место, дату и время рассмотрения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.3.9. Порядок и срок отзыва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.3.10. Место, дату, время и порядок проведения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.3.11. Порядок ознакомления с аукционной документацией;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.3.12. Срок заключения Договора после проведения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.3.13. Типовую форму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.3.14. Срок и порядок внесения платы за право заключения Договора;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.3.15. Форму заявки на участие в аукционе.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Порядок приема заявок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.1. Заявка и прилагаемые к ней документы подаются претендентом в открытой форме в отношении каждого заявляемого лота по форме и в сроки, которые установлены аукционной </w:t>
      </w:r>
      <w:r w:rsidR="009F62E2" w:rsidRPr="00E43F5F">
        <w:rPr>
          <w:rFonts w:ascii="Times New Roman" w:hAnsi="Times New Roman" w:cs="Times New Roman"/>
          <w:sz w:val="24"/>
          <w:szCs w:val="24"/>
        </w:rPr>
        <w:lastRenderedPageBreak/>
        <w:t>документацией.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Один заявитель вправе подать только одну заявку на участие в аукционе по каждому лоту.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.3. Подача заявки является акцептом оферты в соответствии со </w:t>
      </w:r>
      <w:hyperlink r:id="rId15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438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62E2" w:rsidRPr="00E43F5F">
        <w:rPr>
          <w:rFonts w:ascii="Times New Roman" w:hAnsi="Times New Roman" w:cs="Times New Roman"/>
          <w:sz w:val="24"/>
          <w:szCs w:val="24"/>
        </w:rPr>
        <w:t>Гражданского кодекса Российской Федерации.</w:t>
      </w:r>
    </w:p>
    <w:p w:rsidR="009F62E2" w:rsidRPr="00E43F5F" w:rsidRDefault="004076B3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35161"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.4. Заявка должна содержать: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.4.1. Информацию о дате проведения аукциона и номере заявленного лота;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.4.2.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Сведения о претенденте, в том числе наименование и место нахождения юридического лица либо фамилию, имя, отчество и место жительства индивидуального предпринимателя, почтовый адрес, банковские реквизиты для возврата задатка и (или) заключения договора, номер контактного телефона; при проведении аукциона среди субъектов малого и среднего предпринимательства - сведения, подтверждающие отнесение претендента к указанной категории;</w:t>
      </w:r>
      <w:proofErr w:type="gramEnd"/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.4.3. Согласие на выполнение условий, которые необходимо соблюсти для размещения нестационарного торгового объекта.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 К заявке прилагаются следующие документы:</w:t>
      </w:r>
    </w:p>
    <w:p w:rsidR="009F62E2" w:rsidRPr="00E43F5F" w:rsidRDefault="00835161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.5.1. Полученная не ранее чем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 заверенная копия такой выписки (для юридических лиц); </w:t>
      </w:r>
      <w:r w:rsidR="00F41526">
        <w:rPr>
          <w:rFonts w:ascii="Times New Roman" w:hAnsi="Times New Roman" w:cs="Times New Roman"/>
          <w:sz w:val="24"/>
          <w:szCs w:val="24"/>
        </w:rPr>
        <w:t xml:space="preserve">полученная не ранее чем </w:t>
      </w:r>
      <w:proofErr w:type="gramStart"/>
      <w:r w:rsidR="00F41526">
        <w:rPr>
          <w:rFonts w:ascii="Times New Roman" w:hAnsi="Times New Roman" w:cs="Times New Roman"/>
          <w:sz w:val="24"/>
          <w:szCs w:val="24"/>
        </w:rPr>
        <w:t>за один месяц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заверенная копия такой выписки (для индивидуальных предпринимателей)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надлежащим образом заверенные в соответствии с законодательством соответствующего государства (для иностранных лиц),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предпринимателя, полученные не ранее чем за шесть месяцев до даты размещения на официальном сайте извещения о проведении аукциона;</w:t>
      </w:r>
      <w:proofErr w:type="gramEnd"/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.5.2.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лица;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.5.3. Копии учредительных документов заявителя (для юридических лиц);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.5.4. Справку из налогового органа об исполнении налогоплательщиком обязанности по уплате налогов, сборов, пеней и налоговых санкций на дату подачи заявки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5.5.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.5.6. Справку из Пенсионного фонда Российской Федерации, подтверждающую размер среднемесячной заработной платы работников, за квартал, предшествующий дате подачи заявки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D272C8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.5.7. Справку из Фонда социального страхования Российской Федерации об отсутствии регистрации в качестве работодателя на дату подачи заявки (для индивидуальных предпринимателей, осуществляющих деятельность самостоятельно без привлечения работников) </w:t>
      </w:r>
      <w:hyperlink w:anchor="P274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&lt;*&gt;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.5.8. Платежное поручение, подтверждающее внесение задатка по заявленному лоту;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.5.9. Опись представленных документов в двух экземплярах.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.6. Поступившие заявки регистрируются организатором аукциона в порядке поступления с </w:t>
      </w:r>
      <w:r w:rsidR="009F62E2" w:rsidRPr="00E43F5F">
        <w:rPr>
          <w:rFonts w:ascii="Times New Roman" w:hAnsi="Times New Roman" w:cs="Times New Roman"/>
          <w:sz w:val="24"/>
          <w:szCs w:val="24"/>
        </w:rPr>
        <w:lastRenderedPageBreak/>
        <w:t>указанием номера, времени и даты регистрации.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Один экземпляр описи представленных документов с отметкой о дате и времени регистрации заявки возвращается претенденту.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.7. Заявка на участие в аукционе, поступившая по истечении срока ее приема, возвращается в день ее поступления.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.8. Прием заявок прекращается организатором аукциона за десять рабочих дней до проведения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65"/>
      <w:bookmarkEnd w:id="5"/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 Комиссия отклоняет заявки в следующих случаях: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.9.1. Непредставление документов, определенных аукционной документацией о проведен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>кциона, либо наличие в таких документах недостоверных сведений;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.9.2. Несоответствие претендента требованиям к участнику аукциона, указанным в </w:t>
      </w:r>
      <w:hyperlink w:anchor="P198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разделе </w:t>
        </w:r>
        <w:r w:rsidR="00F41526" w:rsidRPr="00D272C8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I</w:t>
        </w:r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V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62E2" w:rsidRPr="00E43F5F">
        <w:rPr>
          <w:rFonts w:ascii="Times New Roman" w:hAnsi="Times New Roman" w:cs="Times New Roman"/>
          <w:sz w:val="24"/>
          <w:szCs w:val="24"/>
        </w:rPr>
        <w:t>настоящего Положения;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.9.3. Невнесение задатка;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.9.4. Несоответствие заявки требованиям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.10. В случае установления факта недостоверности сведений, содержащихся в документах, представленных претендентом или участником аукциона, Комиссия обязана отстранить такого претендента или участника аукциона от участия в аукционе на любом этапе его проведения.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.11. Претендент, подавший заявку, вправе отозвать заявку в любое время до даты окончания приема заявок, уведомив в письменной форме организатора аукциона.</w:t>
      </w:r>
    </w:p>
    <w:p w:rsidR="009F62E2" w:rsidRPr="00E43F5F" w:rsidRDefault="00F415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4"/>
      <w:bookmarkEnd w:id="6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VIII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Порядок проведения аукциона и оформление его результатов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За три рабочих дня до даты проведения аукциона, указанной в информационном извещении о проведен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об отказе в допуске такого претендента к участию в аукционе в порядке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 по основаниям, предусмотренным </w:t>
      </w:r>
      <w:hyperlink w:anchor="P265" w:history="1">
        <w:r w:rsidR="009F62E2" w:rsidRPr="00D272C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8.9</w:t>
        </w:r>
      </w:hyperlink>
      <w:r w:rsidR="009F62E2" w:rsidRPr="00D272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62E2" w:rsidRPr="00E43F5F">
        <w:rPr>
          <w:rFonts w:ascii="Times New Roman" w:hAnsi="Times New Roman" w:cs="Times New Roman"/>
          <w:sz w:val="24"/>
          <w:szCs w:val="24"/>
        </w:rPr>
        <w:t>настоящего Положения, которое оформляется протоколом рассмотрения заявок.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 Протокол рассмотрения заявок ведется Комиссией и подписывается всеми присутствующими на заседании членами Комиссии в день рассмотрения заявок. Протокол рассмотрения заявок не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рассмотрения заявок размещается организатором аукциона на официальном сайте.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 Аукцион признается несостоявшимся в следующих случаях: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.3.1. По окончании срока подачи заявок подана лишь одна заявка;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.3.2. По окончании срока подачи заявок не подано ни одной заявки;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.3.3. Комиссией принято решение об отказе всем претендентам в допуске к участию в аукционе.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Если аукционной документацией предусмотрено два и более лота, аукцион признается несостоявшимся по тем лотам, в отношении которых принято такое решение.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.4. В случае если аукцион признан несостоявшимся, Уполномоченный орган вправе объявить о проведении нового аукциона. В случае объявления о проведении нового аукциона Уполномоченный орган вправе изменить условия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.5. Претендент приобретает статус участника аукциона с момента оформления Комиссией протокола о рассмотрении заявок.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.6. Аукцион проводится в следующем порядке: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1) торги осуществляет аукционист;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2) торги проводятся по каждому лоту отдельно;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3) торги ведутся путем повышения начального (минимального) размера платы за право заключения договора на размещение объекта, указанного в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на шаг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4) победителем торгов признается участник, предложивший наиболее высокий размер платы за право заключения Договора.</w:t>
      </w:r>
    </w:p>
    <w:p w:rsidR="009F62E2" w:rsidRPr="00E43F5F" w:rsidRDefault="008351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.7.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Решение Комиссии об определении победителя оформляется протоколом об итогах аукциона, содержащим сведения о месте, дате и времени проведения аукциона, об участниках аукциона, о начальном (минимальном) размере платы за право заключения Договора, последнем и предпоследнем предложениях о размере платы за право заключения Договора, наименовании и месте нахождения (для юридического лица), фамилию, имя, отчестве, сведения о месте жительства (для индивидуального предпринимателя) победителя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аукциона и участника, который сделал предпоследнее предложение о размере платы за право заключения Договора.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.8. Протокол об итогах аукциона составляется в двух экземплярах, подписывается всеми присутствующими членами Комиссии в день проведения аукциона, один из экземпляров протокола остается у организатора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.9. Протокол об итогах аукциона вручается победителю аукциона и является документом, удостоверяющим право победителя на право заключения Договора. Протокол об итогах аукциона не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проведения аукциона размещается организатором аукциона на официальном сайте.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.10.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Право на заключение Договора может быть передано без проведения торгов лицу, подавшему единственную заявку, в случае если указанная заявка соответствует требованиям и условиям, предусмотренным аукционной документацией, а также лицу, признанному единственным участником аукциона, на условиях, которые предусмотрены аукционной документацией, с размером платы за право заключения Договора, равным начальному (минимальному) размеру платы за право заключения Договора, указанному в извещении о проведении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аукциона. При этом для Уполномоченного органа заключение предусмотренного настоящим пунктом Договора в указанных случаях является обязательным.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.11.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возвращается. Право на заключение Договора предоставляется лицу, предложившему наиболее высокую цену, следующую после предложенного победителем аукциона размера платы за заключение Договора.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.12. По результатам аукциона победитель аукциона и Уполномоченный орган в течение пяти рабочих дней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итогов аукциона заключают Договор.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.13. Оплата приобретаемого на аукционе права заключения Договора производится путем перечисления денежных средств на счет Уполномоченного органа, указанный в аукционной документации, в течение 10 банковских дней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Договора. Внесенный задаток засчитывается в счет размера платы за право заключения Договора. Справка, подтверждающая поступление в полном объеме платы за право заключения Договора, является неотъемлемым приложением к Договору.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.14.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.15. В случае заключения Договора с лицом, предложившим наиболее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высокую цену, следующую после предложенного победителем аукциона размера платы за заключение Договора Уполномоченный орган заключает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Договор в течение 10 дней.</w:t>
      </w:r>
    </w:p>
    <w:p w:rsidR="009F62E2" w:rsidRPr="00E43F5F" w:rsidRDefault="0083516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X. Порядок возврата задатка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Денежные средства, внесенные претендентами в качестве задатков, возвращаются Уполномоченным органом в течение пятнадцати рабочих дней: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.1.1. Претендентам со дня размещения на официальном сайте извещения об отказе от проведения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.1.2. Претенденту со дня поступления письменного уведомления об отзыве заявки при его получении до дня окончания приема заявок;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.1.3. Претендентам и участникам аукциона со дня размещения на официальном сайте протокола аукциона, в случае если аукцион признан несостоявшимся;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.1.4. Претендентам и участникам аукциона со дня размещения на официальном сайте протокола аукциона, за исключением победителя аукциона и второго участника аукциона;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.1.5. Второму участнику аукциона после заключения Договора с победителем аукциона.</w:t>
      </w:r>
    </w:p>
    <w:p w:rsidR="009F62E2" w:rsidRPr="00E43F5F" w:rsidRDefault="00835161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 В случае признания победителя аукциона или второго участника аукциона </w:t>
      </w:r>
      <w:proofErr w:type="gramStart"/>
      <w:r w:rsidR="009F62E2" w:rsidRPr="00E43F5F">
        <w:rPr>
          <w:rFonts w:ascii="Times New Roman" w:hAnsi="Times New Roman" w:cs="Times New Roman"/>
          <w:sz w:val="24"/>
          <w:szCs w:val="24"/>
        </w:rPr>
        <w:t>уклонившимися</w:t>
      </w:r>
      <w:proofErr w:type="gramEnd"/>
      <w:r w:rsidR="009F62E2" w:rsidRPr="00E43F5F">
        <w:rPr>
          <w:rFonts w:ascii="Times New Roman" w:hAnsi="Times New Roman" w:cs="Times New Roman"/>
          <w:sz w:val="24"/>
          <w:szCs w:val="24"/>
        </w:rPr>
        <w:t xml:space="preserve"> от заключения Договора внесенный задаток не возвращается.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0E29" w:rsidRDefault="00DA0E29" w:rsidP="00DA0E2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A0E29" w:rsidRDefault="00DA0E29" w:rsidP="00DA0E29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DA0E29" w:rsidRDefault="00DA0E29" w:rsidP="00DA0E2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E29" w:rsidRDefault="00DA0E29" w:rsidP="00DA0E2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Типовая форма договора</w:t>
      </w:r>
    </w:p>
    <w:p w:rsidR="00DA0E29" w:rsidRDefault="00DA0E29" w:rsidP="00DA0E2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п. Ферзиково                                                                          "___"__________ 20__ г.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«Поселок Ферзиково»),    именуемая    в    дальнейшем «Уполномоченный  орган»,  в  лице  Главы администрации _________________</w:t>
      </w:r>
      <w:proofErr w:type="gramEnd"/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,  действующего  на  основании  </w:t>
      </w:r>
      <w:hyperlink r:id="rId16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Устава</w:t>
        </w:r>
      </w:hyperlink>
      <w:r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с  одной стороны, и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 в лице ________________________________________________________,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>
        <w:rPr>
          <w:rFonts w:ascii="Times New Roman" w:hAnsi="Times New Roman" w:cs="Times New Roman"/>
          <w:sz w:val="26"/>
          <w:szCs w:val="26"/>
        </w:rPr>
        <w:t>о(</w:t>
      </w:r>
      <w:proofErr w:type="gramEnd"/>
      <w:r>
        <w:rPr>
          <w:rFonts w:ascii="Times New Roman" w:hAnsi="Times New Roman" w:cs="Times New Roman"/>
          <w:sz w:val="26"/>
          <w:szCs w:val="26"/>
        </w:rPr>
        <w:t>-ей) на основании ___________________________________________,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именуемо</w:t>
      </w:r>
      <w:proofErr w:type="gramStart"/>
      <w:r>
        <w:rPr>
          <w:rFonts w:ascii="Times New Roman" w:hAnsi="Times New Roman" w:cs="Times New Roman"/>
          <w:sz w:val="26"/>
          <w:szCs w:val="26"/>
        </w:rPr>
        <w:t>е(</w:t>
      </w:r>
      <w:proofErr w:type="gramEnd"/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ый</w:t>
      </w:r>
      <w:proofErr w:type="spellEnd"/>
      <w:r>
        <w:rPr>
          <w:rFonts w:ascii="Times New Roman" w:hAnsi="Times New Roman" w:cs="Times New Roman"/>
          <w:sz w:val="26"/>
          <w:szCs w:val="26"/>
        </w:rPr>
        <w:t>)  в  дальнейшем 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Заявитель»Победитель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торгов» (подчеркнуть нужное  здесь  и  далее),  с  другой  стороны,  далее  совместно  именуемые «Стороны», заключили настоящий Договор о нижеследующем: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I. Предмет договора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45"/>
      <w:bookmarkEnd w:id="7"/>
      <w:r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Заявителю/Победителю торгов право на размещение нестационарного торгового объекта (тип) 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(далее - Объект) для осуществления 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адресному ориентиру в соответствии   со   схемой  размещения  нестационарных  торговых  объектов: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срок с _________________ 20__ года по ________________ 20__ года.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1.2.  Настоящий  Договор  заключен  в соответствии со схемой размещения нестационарных  торговых  объектов,  утвержденной  постановлением администрации _____________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__________  № _____,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победителем аукциона по продаже  права заключения Договора на размещение Объекта (протокол аукциона от   ____________________   по   лоту  №  _____)/с  единственным участником аукциона/со  вторым участником аукциона при уклонении или отказе победителя аукциона от заключения Договора (подчеркнуть нужное).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его  подписания и действует с ____________ 20__ года по ___________ 20__ года.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II. Права и обязанности Сторон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2.1.1.  Осуществлять 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выполнением  Заявителем/Победителем торгов  условий настоящего Договора и требований нормативно-правовых актов, регулирующих размещение Объектов;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 действующим законодательством Российской Федерации, в одностороннем порядке отказаться от исполнения условий настоящего Договора;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2.2. Уполномоченный орган обязан: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предоставить Заявителю/Победителю торгов право на размещение Объекта в  соответствии  со  схемой  размещения нестационарных торговых объектов по адресному  ориентиру,  указанному  в </w:t>
      </w:r>
      <w:hyperlink r:id="rId17" w:anchor="P345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пункте 1.1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Договора. Право, предоставленное  Заявителю/Победителю  торгов  по  настоящему  Договору, не может быть предоставлено Уполномоченным органом другим лицам;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2.3. Заявитель/Победитель торгов вправе досрочно  отказаться  от исполнения условий настоящего Договора по  основаниям  и  в  порядке,  которые предусмотрены настоящим Договором и действующим законодательством Российской Федерации;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 Заявитель/Победитель торгов обязан: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 в соответствии с типовым проектом и требованиями к нему в срок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18" w:anchor="P345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пункте 1.1</w:t>
        </w:r>
      </w:hyperlink>
      <w:r w:rsidRPr="00D272C8">
        <w:rPr>
          <w:rStyle w:val="a5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2.4.3.  Своевременно  и  полностью  внести  плату  согласно  настоящему Договору в размере и порядке, которым установлено настоящим Договором;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2.4.4.  Обеспечить  сохранение  внешнего  вида,  типа, местоположения и размеров Объекта в течение установленного периода размещения;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2.4.5.  Обеспечить  соблюдение  санитарных  норм  и  правил, требований законодательства   РФ,  вывоз  мусора  и  иных  отходов,  образовавшихся  в результате использования Объекта;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2.4.6. Не допускать загрязнения, захламления места размещения Объекта;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2.4.7.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Своевременно  демонтировать  Объект  с установленного места его расположения  согласно  схеме размещения нестационарных торговых объектов и привести  прилегающую  к  Объекту  территорию  в первоначальное состояние в течение  5  дней с даты окончания срока действия Договора, а также в случае досрочного  отказа в одностороннем порядке от исполнения условий настоящего Договора  по  инициативе Уполномоченного органа в соответствии с </w:t>
      </w:r>
      <w:hyperlink r:id="rId19" w:anchor="P472" w:history="1">
        <w:r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разделом V</w:t>
        </w:r>
      </w:hyperlink>
      <w:r w:rsidRPr="00D272C8">
        <w:rPr>
          <w:rStyle w:val="a5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2.4.8.   В   двухнедельный  срок  сообщить  Уполномоченному  органу  об изменении   своего   почтового   адреса,   наименования,   местонахождения, банковских   реквизитов  и  реорганизации.  В  случае  неисполнения  данной обязанности,  Уполномоченным  органом заказная корреспонденция направляется Заявителю/Победителю   по   старому  почтовому  адресу  и  будет  считаться полученной.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III. Платежи и расчеты по договору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>
        <w:rPr>
          <w:rFonts w:ascii="Times New Roman" w:hAnsi="Times New Roman" w:cs="Times New Roman"/>
          <w:sz w:val="26"/>
          <w:szCs w:val="26"/>
        </w:rPr>
        <w:t>):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по  результатам  торгов  (протокол  аукциона 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______________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лоту № _______) в случае заключения Договора по итогам аукциона по продаже права заключения Договора на размещение Объекта;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по  цене,  равной  начальному  (минимальному)  размеру  платы  за  право заключения договора на размещение Объекта в случае заключения договора с единственным участником аукциона;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составляет ________________ (_____________________) руб., в случае заключения договора со вторым участником аукциона.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 размещение Объекта производится путем перечисления денежных средств на счет Уполномоченного  органа,  указанный в аукционной документации, в течение 10 банковских  дней  </w:t>
      </w:r>
      <w:proofErr w:type="gramStart"/>
      <w:r>
        <w:rPr>
          <w:rFonts w:ascii="Times New Roman" w:hAnsi="Times New Roman" w:cs="Times New Roman"/>
          <w:sz w:val="26"/>
          <w:szCs w:val="26"/>
        </w:rPr>
        <w:t>с  даты заключения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настоящего Договора. Внесенный задаток засчитывается в счет размера платы за право размещение Объекта.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3.3.   Размер  платы  по  договору  за  право  заключения  договора  на размещение Объекта не </w:t>
      </w:r>
      <w:r>
        <w:rPr>
          <w:rFonts w:ascii="Times New Roman" w:hAnsi="Times New Roman" w:cs="Times New Roman"/>
          <w:sz w:val="26"/>
          <w:szCs w:val="26"/>
        </w:rPr>
        <w:lastRenderedPageBreak/>
        <w:t>может быть изменен по соглашению Сторон.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3.4.  Ответственность  покупателя  в случае его отказа или уклонения от оплаты  размера платы по Договору в установленные сроки предусматривается в соответствии с законодательством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IV. Ответственность Сторон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 по  настоящему  Договору  Стороны  несут  ответственность  в соответствии с действующим законодательством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 Заявитель/Победитель  торгов  выплачивает  Уполномоченному  органу  пени из расчета  0,1%  от  размера  невнесенной  суммы  за  каждый календарный день просрочки.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</w:t>
      </w:r>
      <w:proofErr w:type="gramStart"/>
      <w:r>
        <w:rPr>
          <w:rFonts w:ascii="Times New Roman" w:hAnsi="Times New Roman" w:cs="Times New Roman"/>
          <w:sz w:val="26"/>
          <w:szCs w:val="26"/>
        </w:rPr>
        <w:t>от  обязательств  по  договору  в  случае наступления   форс-мажорных  обстоятельств  в  соответствии  с  действующим законодательством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72"/>
      <w:bookmarkEnd w:id="8"/>
      <w:r>
        <w:rPr>
          <w:rFonts w:ascii="Times New Roman" w:hAnsi="Times New Roman" w:cs="Times New Roman"/>
          <w:sz w:val="26"/>
          <w:szCs w:val="26"/>
        </w:rPr>
        <w:t xml:space="preserve">                          V. Расторжение договора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 суда или в одностороннем порядке.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 исполнения условий настоящего договора в следующих случаях: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а) подача субъектом торговли соответствующего заявления;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 своей деятельности;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 договора более двух фактов реализации групп товаров, не предусмотренных для данного  места  размещения  нестационарного  торгового объекта утвержденной схемой   размещения  нестационарных  торговых  объектов,  что  подтверждено соответствующими актами проверок;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г)  невнесение  субъектом  торговли оплаты по договору в соответствии с условиями договора;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00"/>
      <w:bookmarkEnd w:id="9"/>
      <w:r>
        <w:rPr>
          <w:rFonts w:ascii="Times New Roman" w:hAnsi="Times New Roman" w:cs="Times New Roman"/>
          <w:sz w:val="26"/>
          <w:szCs w:val="26"/>
        </w:rPr>
        <w:t xml:space="preserve">    д) принятие органом местного самоуправления следующих решений: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о необходимости ремонта и (или) реконструкции автомобильных дорог, в случае  если  нахождение  нестационарного  торгового  объекта  препятствует осуществлению указанных работ;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 объектом,   для   целей,   связанных   с  развитием  улично-дорожной  сети, размещением  остановок  городского  общественного транспорта, оборудованием бордюров, организацией парковочных карманов;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 муниципального значения;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 прекращении  действия договора направляет субъекту торговли соответствующее уведомление.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 торговый  объект подлежит демонтажу субъектом торговли в течение 10 дней со дня   получения   им  уведомления  о  расторжении  договора  или  в  случае неполучения  им  уведомления  о  расторжении договора - в течение 10 дней с момента  публикации  распоряжения  в официальном печатном издании, при этом субъекту  торговли  не  компенсируются  понесенные  затраты,  в  том  числе внесенная плата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размещение нестационарного торгового объекта.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VI. Прочие условия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6.1.  Вопросы,  не  урегулированные  настоящим Договором, разрешаются в соответствии с действующим законодательством Российской Федерации.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6.2.  Договор  составлен  в  двух  экземплярах, каждый из которых имеет одинаковую юридическую силу.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 области.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 соглашениями,   составленными   в   письменной   форме,   которые  являются неотъемлемой частью договора.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 №  1  -  ситуационный  план размещения Объекта в масштабе М 1:500.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№ 2 - типовой проект и требования к нему.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№  3  -  размер  платы  за  право  заключения  договора на размещение Объекта.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Приложение № 4 - справка о полной оплате.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VII. Юридические адреса, банковские реквизиты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и подписи Сторон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Уполномоченный орган:                 Заявитель/Победитель торгов: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       _____________________________________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Адрес: ________________________.      Адрес: _____________________________.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ИНН/КПП _______________________,      ИНН/КПП 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sz w:val="26"/>
          <w:szCs w:val="26"/>
        </w:rPr>
        <w:t>/с ___________________________       р/с _________________________________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_____________________________,      в __________________________________,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к/с ___________________________,      к/с ________________________________,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БИК ___________________________,      БИК ________________________________,</w:t>
      </w:r>
    </w:p>
    <w:p w:rsidR="00DA0E29" w:rsidRPr="00D272C8" w:rsidRDefault="00927757" w:rsidP="00DA0E29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20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ОКАТО</w:t>
        </w:r>
      </w:hyperlink>
      <w:r w:rsidR="00DA0E29"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__________________________,      </w:t>
      </w:r>
      <w:hyperlink r:id="rId21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ОКАТО</w:t>
        </w:r>
      </w:hyperlink>
      <w:r w:rsidR="00DA0E29"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_______________________________,</w:t>
      </w:r>
    </w:p>
    <w:p w:rsidR="00DA0E29" w:rsidRDefault="00927757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2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ОКОНХ</w:t>
        </w:r>
      </w:hyperlink>
      <w:r w:rsidR="00DA0E29"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E29">
        <w:rPr>
          <w:rFonts w:ascii="Times New Roman" w:hAnsi="Times New Roman" w:cs="Times New Roman"/>
          <w:sz w:val="26"/>
          <w:szCs w:val="26"/>
        </w:rPr>
        <w:t xml:space="preserve">_________________________,      </w:t>
      </w:r>
      <w:hyperlink r:id="rId23" w:history="1">
        <w:r w:rsidR="00DA0E29" w:rsidRPr="00D272C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</w:rPr>
          <w:t>ОКОНХ</w:t>
        </w:r>
      </w:hyperlink>
      <w:r w:rsidR="00DA0E29" w:rsidRPr="00D272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____</w:t>
      </w:r>
      <w:r w:rsidR="00DA0E29">
        <w:rPr>
          <w:rFonts w:ascii="Times New Roman" w:hAnsi="Times New Roman" w:cs="Times New Roman"/>
          <w:sz w:val="26"/>
          <w:szCs w:val="26"/>
        </w:rPr>
        <w:t>__________________________,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ОКПО __________________________      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ОКПО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_______________________________.      ____________________________________.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(подпись)                                                                     (подпись)</w:t>
      </w:r>
    </w:p>
    <w:p w:rsidR="00DA0E29" w:rsidRDefault="00DA0E29" w:rsidP="00DA0E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                                                                                              М.П.</w:t>
      </w: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A0E29" w:rsidRDefault="00DA0E29" w:rsidP="00DA0E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F62E2" w:rsidRPr="00E43F5F" w:rsidSect="00E43F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E2"/>
    <w:rsid w:val="00096E15"/>
    <w:rsid w:val="000E0EBD"/>
    <w:rsid w:val="0011135D"/>
    <w:rsid w:val="00177612"/>
    <w:rsid w:val="001F1938"/>
    <w:rsid w:val="00221D98"/>
    <w:rsid w:val="002D180E"/>
    <w:rsid w:val="002D7D1C"/>
    <w:rsid w:val="00307B92"/>
    <w:rsid w:val="003540E1"/>
    <w:rsid w:val="00384D06"/>
    <w:rsid w:val="0039198A"/>
    <w:rsid w:val="003F7AB7"/>
    <w:rsid w:val="004076B3"/>
    <w:rsid w:val="004444A3"/>
    <w:rsid w:val="004B15BD"/>
    <w:rsid w:val="004D0140"/>
    <w:rsid w:val="004D02F0"/>
    <w:rsid w:val="004F5A57"/>
    <w:rsid w:val="005A0B45"/>
    <w:rsid w:val="005A3F59"/>
    <w:rsid w:val="005B5BBA"/>
    <w:rsid w:val="006361D6"/>
    <w:rsid w:val="006A1077"/>
    <w:rsid w:val="006B368D"/>
    <w:rsid w:val="006F06C7"/>
    <w:rsid w:val="00831348"/>
    <w:rsid w:val="00835161"/>
    <w:rsid w:val="00866287"/>
    <w:rsid w:val="00915E20"/>
    <w:rsid w:val="00927757"/>
    <w:rsid w:val="00944EF6"/>
    <w:rsid w:val="00994951"/>
    <w:rsid w:val="00996625"/>
    <w:rsid w:val="009B5CAE"/>
    <w:rsid w:val="009F62E2"/>
    <w:rsid w:val="00B86BF9"/>
    <w:rsid w:val="00B94974"/>
    <w:rsid w:val="00B97035"/>
    <w:rsid w:val="00D2694D"/>
    <w:rsid w:val="00D272C8"/>
    <w:rsid w:val="00D43B19"/>
    <w:rsid w:val="00D76CED"/>
    <w:rsid w:val="00D869C5"/>
    <w:rsid w:val="00DA0E29"/>
    <w:rsid w:val="00DD52BE"/>
    <w:rsid w:val="00DE60FD"/>
    <w:rsid w:val="00E42D31"/>
    <w:rsid w:val="00E43F5F"/>
    <w:rsid w:val="00E577D1"/>
    <w:rsid w:val="00EA61CA"/>
    <w:rsid w:val="00ED5216"/>
    <w:rsid w:val="00F2417D"/>
    <w:rsid w:val="00F41526"/>
    <w:rsid w:val="00F87B27"/>
    <w:rsid w:val="00FA052F"/>
    <w:rsid w:val="00FA73F4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mail-message-sender-email">
    <w:name w:val="mail-message-sender-email"/>
    <w:basedOn w:val="a0"/>
    <w:rsid w:val="00B86BF9"/>
  </w:style>
  <w:style w:type="character" w:styleId="a5">
    <w:name w:val="Hyperlink"/>
    <w:basedOn w:val="a0"/>
    <w:uiPriority w:val="99"/>
    <w:semiHidden/>
    <w:unhideWhenUsed/>
    <w:rsid w:val="00DA0E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mail-message-sender-email">
    <w:name w:val="mail-message-sender-email"/>
    <w:basedOn w:val="a0"/>
    <w:rsid w:val="00B86BF9"/>
  </w:style>
  <w:style w:type="character" w:styleId="a5">
    <w:name w:val="Hyperlink"/>
    <w:basedOn w:val="a0"/>
    <w:uiPriority w:val="99"/>
    <w:semiHidden/>
    <w:unhideWhenUsed/>
    <w:rsid w:val="00DA0E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64A7043FBF0C1FC339BF8252B6C5E111D4B1C01AE7555550E10992847A4FCD20E163303010BCBtFx4N" TargetMode="External"/><Relationship Id="rId13" Type="http://schemas.openxmlformats.org/officeDocument/2006/relationships/hyperlink" Target="consultantplus://offline/ref=F7664A7043FBF0C1FC339BF8252B6C5E111E4F1A01AB7555550E109928t4x7N" TargetMode="External"/><Relationship Id="rId18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7664A7043FBF0C1FC339BF8252B6C5E111E4A1D05AD7555550E109928t4x7N" TargetMode="External"/><Relationship Id="rId7" Type="http://schemas.openxmlformats.org/officeDocument/2006/relationships/hyperlink" Target="consultantplus://offline/ref=F7664A7043FBF0C1FC339BF8252B6C5E111F4A1E03AE7555550E10992847A4FCD20E163303010BC8tFx5N" TargetMode="External"/><Relationship Id="rId12" Type="http://schemas.openxmlformats.org/officeDocument/2006/relationships/hyperlink" Target="consultantplus://offline/ref=F7664A7043FBF0C1FC339BF8252B6C5E111F4A1E03AE7555550E109928t4x7N" TargetMode="External"/><Relationship Id="rId17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7664A7043FBF0C1FC3385F533473250141415120DA477030A514BC47F4EAEABt9x5N" TargetMode="External"/><Relationship Id="rId20" Type="http://schemas.openxmlformats.org/officeDocument/2006/relationships/hyperlink" Target="consultantplus://offline/ref=F7664A7043FBF0C1FC339BF8252B6C5E111E4A1D05AD7555550E109928t4x7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7664A7043FBF0C1FC339BF8252B6C5E111D4B1C01AE7555550E10992847A4FCD20E163303010BCBtFx4N" TargetMode="External"/><Relationship Id="rId11" Type="http://schemas.openxmlformats.org/officeDocument/2006/relationships/hyperlink" Target="consultantplus://offline/ref=F7664A7043FBF0C1FC339BF8252B6C5E111D4B1C01AE7555550E10992847A4FCD20E163303010BCBtFx4N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7664A7043FBF0C1FC339BF8252B6C5E111E4F1A01AB7555550E10992847A4FCD20E163303030ACEtFx0N" TargetMode="External"/><Relationship Id="rId23" Type="http://schemas.openxmlformats.org/officeDocument/2006/relationships/hyperlink" Target="consultantplus://offline/ref=F7664A7043FBF0C1FC339BF8252B6C5E11194C1900A7285F5D571C9Bt2xFN" TargetMode="External"/><Relationship Id="rId10" Type="http://schemas.openxmlformats.org/officeDocument/2006/relationships/hyperlink" Target="consultantplus://offline/ref=F7664A7043FBF0C1FC3385F5334732501414151205AC7A0A0F5216CE7717A2A992t4xEN" TargetMode="External"/><Relationship Id="rId19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664A7043FBF0C1FC339BF8252B6C5E111F4A1E03AE7555550E10992847A4FCD20E163303010BC8tFx5N" TargetMode="External"/><Relationship Id="rId14" Type="http://schemas.openxmlformats.org/officeDocument/2006/relationships/hyperlink" Target="consultantplus://offline/ref=F7664A7043FBF0C1FC3385F5334732501414151205AF780A09514BC47F4EAEABt9x5N" TargetMode="External"/><Relationship Id="rId22" Type="http://schemas.openxmlformats.org/officeDocument/2006/relationships/hyperlink" Target="consultantplus://offline/ref=F7664A7043FBF0C1FC339BF8252B6C5E11194C1900A7285F5D571C9Bt2x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6901</Words>
  <Characters>39339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2018-08-16T09:28:00Z</cp:lastPrinted>
  <dcterms:created xsi:type="dcterms:W3CDTF">2017-08-02T13:49:00Z</dcterms:created>
  <dcterms:modified xsi:type="dcterms:W3CDTF">2018-08-16T09:39:00Z</dcterms:modified>
</cp:coreProperties>
</file>